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81001410083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INGEGNERI PROVINCIA DI IMPERIA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Liguria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GIAMBATTISTA MARIA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MICELI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rcpt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25/10/2023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2020 ed è stato aggiornato almeno una volta dopo la sua prima adozione.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 comportamenti che derivano dal profilo di rischio specifico dell'ente, individuato a seguito della messa in atto del processo di gestione del rischio</w:t>
        <w:br/>
        <w:t>Rispetto al totale degli atti di incarico e i contratti, sono stati adeguati alle previsioni del Codice di Comportamento adottato, il  90 % degli atti.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solo 1 dipendente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non si è verificata la fattispecie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 xml:space="preserve">  - Sui contenuti del Codice di Comportamento</w:t>
        <w:br/>
        <w:t/>
        <w:br/>
        <w:t xml:space="preserve">  - Sui temi dell’etica e dell'integrità del funzionario pubblico</w:t>
        <w:br/>
        <w:t xml:space="preserve">    - RPCT per un numero medio di ore 1</w:t>
        <w:br/>
        <w:t xml:space="preserve">    - Staff del RPCT per un numero medio di ore 1</w:t>
        <w:br/>
        <w:t xml:space="preserve">    - Referenti per un numero medio di ore1</w:t>
        <w:br/>
        <w:t xml:space="preserve">    - Dirigenti per un numero medio di ore 1</w:t>
        <w:br/>
        <w:t xml:space="preserve">    - Funzionari per un numero medio di ore 1</w:t>
        <w:br/>
        <w:t xml:space="preserve">    - Altro personale per un numero medio di ore 1</w:t>
        <w:br/>
        <w:t/>
        <w:br/>
        <w:t xml:space="preserve">  - Sui contenuti del Piano Triennale di Prevenzione della Corruzione e della Trasparenza</w:t>
        <w:br/>
        <w:t xml:space="preserve">    - RPCT per un numero medio di ore 1</w:t>
        <w:br/>
        <w:t xml:space="preserve">    - Staff del RPCT per un numero medio di ore 1</w:t>
        <w:br/>
        <w:t xml:space="preserve">    - Referenti per un numero medio di ore 1</w:t>
        <w:br/>
        <w:t xml:space="preserve">    - Dirigenti per un numero medio di ore 1</w:t>
        <w:br/>
        <w:t xml:space="preserve">    - Funzionari per un numero medio di ore 1</w:t>
        <w:br/>
        <w:t xml:space="preserve">    - Altro personale per un numero medio di ore 1</w:t>
        <w:br/>
        <w:t/>
        <w:br/>
        <w:t xml:space="preserve">  - Sulla modalità della messa in atto del processo di gestione del rischio </w:t>
        <w:br/>
        <w:t xml:space="preserve">    - RPCT per un numero medio di ore 1</w:t>
        <w:br/>
        <w:t xml:space="preserve">    - Staff del RPCT per un numero medio di ore 1</w:t>
        <w:br/>
        <w:t xml:space="preserve">    - Referenti per un numero medio di ore 1</w:t>
        <w:br/>
        <w:t xml:space="preserve">    - Dirigenti per un numero medio di ore 1</w:t>
        <w:br/>
        <w:t xml:space="preserve">    - Funzionari per un numero medio di ore 1</w:t>
        <w:br/>
        <w:t xml:space="preserve">    - Altro personale per un numero medio di ore 1</w:t>
        <w:br/>
        <w:t/>
        <w:br/>
        <w:t xml:space="preserve">  - Sui processi/aree di rischio risultate a più elevata esposizione al rischio</w:t>
        <w:br/>
        <w:t xml:space="preserve">    - RPCT per un numero medio di ore 1</w:t>
        <w:br/>
        <w:t xml:space="preserve">    - Staff del RPCT per un numero medio di ore 1</w:t>
        <w:br/>
        <w:t xml:space="preserve">    - Referenti per un numero medio di ore 1</w:t>
        <w:br/>
        <w:t xml:space="preserve">    - Dirigenti per un numero medio di ore 1</w:t>
        <w:br/>
        <w:t xml:space="preserve">    - Funzionari per un numero medio di ore 1</w:t>
        <w:br/>
        <w:t xml:space="preserve">    - Altro personale per un numero medio di ore 1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CNI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trimestrale.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dato il recente insediamento del RPTC dalla sintetica verifica dei comportamenti adottati dall'ente nell'anno, non emergono al momento comportamenti inadempienti.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applcabile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applicabile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neutrale sulla diffusione della cultura della legalità</w:t>
        <w:br/>
        <w:t xml:space="preserve">  - neutrale sulle relazioni con i cittadini</w:t>
        <w:br/>
        <w:t xml:space="preserve">  - neutrale su nulla da specificare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12</w:t>
            </w:r>
          </w:p>
        </w:tc>
        <w:tc>
          <w:p>
            <w:r>
              <w:t>12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22</w:t>
            </w:r>
          </w:p>
        </w:tc>
        <w:tc>
          <w:p>
            <w:r>
              <w:t>22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34</w:t>
            </w:r>
          </w:p>
        </w:tc>
        <w:tc>
          <w:p>
            <w:r>
              <w:t>34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non ci sono variazioni</w:t>
        <w:br/>
        <w:t xml:space="preserve">  - la capacità di individuare e far emergere situazioni di rischio corruttivo e di intervenire con adeguati rimedi  è rimasta invariata in ragione di non ci sono variazioni</w:t>
        <w:br/>
        <w:t xml:space="preserve">  - la reputazione dell'ente  è rimasta invariata in ragione di non ci sono variazioni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le misure sono sufficienti per la minimale dimensione dell'ente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ragioni:le misure sono idonee per la minimale dimensione dell'ente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ragioni:le misure sono idonee per la minimale dimensione dell'ente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12</w:t>
        <w:br/>
        <w:t xml:space="preserve">  -  Numero di misure attuate nei tempi previsti: 12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E. Incarichi e nomine</w:t>
        <w:br/>
        <w:t>Denominazione misura: -	Controlli segreteria: 	verifica insussistenza di ipotesi di inconferibilità ovvero di incompatibilità a svolgere l’incarico da parte del professionista selezionato	(misura implementata con il modulo per la raccolta organica		delle dichiarazioni			del consulente/collaboratore selezionato). -	Controlli RPCT: 	verifiche		riguardo l’effettivo adempimento delle	obbligazioni contrattuali. -	Applicaz</w:t>
        <w:br/>
        <w:t>La misura è stata attuata nei tempi previsti.</w:t>
        <w:br/>
        <w:t/>
        <w:br/>
        <w:t>Area di rischio: F. Gestione delle entrate, delle spese e del patrimonio</w:t>
        <w:br/>
        <w:t>Denominazione misura: - Bonifico bancario quale strumento per il pagamento delle quote di iscrizione ai corsi; prossima (entro marzo 2024) introduzione del sistema di pagamento PagoPA per le iscrizioni agli eventi formativi.</w:t>
        <w:br/>
        <w:t>La misura è stata attuata nei tempi previsti.</w:t>
        <w:br/>
        <w:t/>
        <w:br/>
        <w:t>Area di rischio: G. Controlli, verifiche, ispezioni e sanzioni</w:t>
        <w:br/>
        <w:t>Denominazione misura: trasparenza e pubblicazione</w:t>
        <w:br/>
        <w:t>La misura è stata attuata nei tempi previsti.</w:t>
        <w:br/>
        <w:t/>
        <w:br/>
        <w:t>Area di rischio: H. Affari legali e contenzioso</w:t>
        <w:br/>
        <w:t>Denominazione misura: trasparenza e pubblicazione</w:t>
        <w:br/>
        <w:t>La misura è stata attuata nei tempi previsti.</w:t>
        <w:br/>
        <w:t/>
        <w:br/>
        <w:t>Area di rischio: N. Procedure relative ad aree a rischio specifico del singolo ente</w:t>
        <w:br/>
        <w:t>Denominazione misura: vedi tabella piano triennale</w:t>
        <w:br/>
        <w:t>La misura è stata attuata nei tempi previsti.</w:t>
        <w:br/>
        <w:t/>
        <w:br/>
        <w:t>Area di rischio: O. Contratti Pubblici (già area affidamento di lavori, servizi e forniture)</w:t>
        <w:br/>
        <w:t>Denominazione misura: -	Controlli e trasparenza: 	Effettuazione dei controlli obbligatori propedeutici al pagamento di fatture; 	Controlli sulla gestione della cassa; 	Pubblicazione bandi di gara/selezione all’interno della	Sezione Amministrazione Trasparente	del	sito istituzionale dell’Ordine; 	Pubblicazione	dei provvedimenti	di aggiudicazione e dello stralcio dei verbali delle sedute del Consiglio nell’ambito  de</w:t>
        <w:br/>
        <w:t>La misura è stata attuata nei tempi previsti.</w:t>
        <w:br/>
        <w:t/>
        <w:br/>
        <w:t>Area di rischio: O. Contratti Pubblici (già area affidamento di lavori, servizi e forniture)</w:t>
        <w:br/>
        <w:t>Denominazione misura: -	Trasparenza 	Pubblicazione all’interno della	sezione “Amministrazione trasparente” al link: https://imperia.ordingegneri.it/amministrazione-trasparente/		del	 sito istituzionale	dell’ordine del giorno dei verbali delle sedute				del			Consiglio di modo che venga data la possibilità agli iscritti di verificare i contenuti e le motivazioni delle			delibere	 che comportano l’impegno di fondi		(ren</w:t>
        <w:br/>
        <w:t>La misura è stata attuata nei tempi previsti.</w:t>
        <w:br/>
        <w:t/>
        <w:br/>
        <w:t>Area di rischio: O. Provvedimenti ampliativi della sfera giuridica dei destinatari privi di effetto economico diretto ed immediato per il destinatario</w:t>
        <w:br/>
        <w:t>Denominazione misura:  -	Trasparenza. 	Delibere	motivate all’interno dei verbali delle sedute del Consiglio dell’Ordine; 	pubblicazione degli stralci dei verbali del Consiglio aventi	ad		oggetto l’impiego		dei		fondi dell’Ordine nella sezione Amministrazione Trasparente; 	pubblicazione delle spese sostenute	dai Componenti il Consiglio dell’Ordine nell’esercizio nella	sezione Amministrazione Trasparente	del	sito isti</w:t>
        <w:br/>
        <w:t>La misura è stata attuata nei tempi previsti.</w:t>
        <w:br/>
        <w:t/>
        <w:br/>
        <w:t>Area di rischio: Q. Rilascio di pareri di congruità</w:t>
        <w:br/>
        <w:t>Denominazione misura: - Applicazione del Regolamento pubblicato sul sito istituzionale alle sezione “Amministrazione Trasparente/Disposizioni Generali/Atti generali” volto a disciplinare il funzionamento della Commissione pareri con previsione di criteri prestabiliti di rotazione tra i Componenti della stessa chiamati ad effettuare attività istruttoria sulle pratiche</w:t>
        <w:br/>
        <w:t>La misura è stata attuata nei tempi previsti.</w:t>
        <w:br/>
        <w:t/>
        <w:br/>
        <w:t>Area di rischio: R. Indicazione di professionisti per l'affidamento di incarichi specifici</w:t>
        <w:br/>
        <w:t>Denominazione misura: -	Trasparenza: 	Le richieste pervenute al	Consiglio	sono pubblicate	sul		sito dell’Ordine – sezione “Amministrazione Trasparente”. 	Il Consiglio può chiedere ai candidati requisiti	di professionalità			e		di onorabilità			ritenuti idonei e adeguati allo svolgimento dell’incarico, oltre a quelli	indicati		dal soggetto		richiedente dando			adeguata pubblicità agli stessi. 	Il Consiglio dell’Ordin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22</w:t>
        <w:br/>
        <w:t xml:space="preserve">  -  Numero di misure attuate nei tempi previsti: 22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E. Incarichi e nomine</w:t>
        <w:br/>
        <w:t>Denominazione misura: -	Trasparenza: 	Pubblicazione bandi di gara/selezione all’interno della Sezione	Amministrazione Trasparente		del	sito istituzionale dell’Ordine; 	Pubblicazione	dei provvedimenti	di aggiudicazione e dello stralcio dei verbali delle sedute del Consiglio nell’ambito delle quali vengano trattati temi inerenti l’avanzamento dei lavori. Applicazione della rotazione ove possibile.</w:t>
        <w:br/>
        <w:t>La misura è stata attuata nei tempi previsti.</w:t>
        <w:br/>
        <w:t/>
        <w:br/>
        <w:t>Area di rischio: F. Gestione delle entrate, delle spese e del patrimonio</w:t>
        <w:br/>
        <w:t>Denominazione misura: - Bonifico bancario quale strumento per il pagamento delle quote di iscrizione ai corsi; prossima (entro marzo 2024) introduzione del sistema di pagamento PagoPA per le iscrizioni agli eventi formativi.</w:t>
        <w:br/>
        <w:t>La misura è stata attuata nei tempi previsti.</w:t>
        <w:br/>
        <w:t/>
        <w:br/>
        <w:t>Area di rischio: G. Controlli, verifiche, ispezioni e sanzioni</w:t>
        <w:br/>
        <w:t>Denominazione misura: 	Effettuazione dei controlli obbligatori propedeutici al pagamento di fatture; 	Controlli sulla gestione della cassa.</w:t>
        <w:br/>
        <w:t>La misura è stata attuata nei tempi previsti.</w:t>
        <w:br/>
        <w:t/>
        <w:br/>
        <w:t>Area di rischio: H. Affari legali e contenzioso</w:t>
        <w:br/>
        <w:t>Denominazione misura: non applicabile</w:t>
        <w:br/>
        <w:t>La misura è stata attuata nei tempi previsti.</w:t>
        <w:br/>
        <w:t/>
        <w:br/>
        <w:t>Area di rischio: M. Processi collegati a obbiettivi di performance</w:t>
        <w:br/>
        <w:t>Denominazione misura: non applicabile</w:t>
        <w:br/>
        <w:t>La misura è stata attuata nei tempi previsti.</w:t>
        <w:br/>
        <w:t/>
        <w:br/>
        <w:t>Area di rischio: N. Procedure relative ad aree a rischio specifico del singolo ente</w:t>
        <w:br/>
        <w:t>Denominazione misura: vedi piano triennale</w:t>
        <w:br/>
        <w:t>La misura è stata attuata nei tempi previsti.</w:t>
        <w:br/>
        <w:t/>
        <w:br/>
        <w:t>Area di rischio: O. Contratti Pubblici (già area affidamento di lavori, servizi e forniture)</w:t>
        <w:br/>
        <w:t>Denominazione misura: 	Effettuazione dei controlli obbligatori propedeutici al pagamento di fatture; 	Controlli sulla gestione della cassa.</w:t>
        <w:br/>
        <w:t>La misura è stata attuata nei tempi previsti.</w:t>
        <w:br/>
        <w:t/>
        <w:br/>
        <w:t>Area di rischio: O. Contratti Pubblici (già area affidamento di lavori, servizi e forniture)</w:t>
        <w:br/>
        <w:t>Denominazione misura: 	Effettuazione dei controlli obbligatori propedeutici al pagamento di fatture; 	Controlli sulla gestione della cassa.</w:t>
        <w:br/>
        <w:t>La misura è stata attuata nei tempi previsti.</w:t>
        <w:br/>
        <w:t/>
        <w:br/>
        <w:t>Area di rischio: O. Provvedimenti ampliativi della sfera giuridica dei destinatari privi di effetto economico diretto ed immediato per il destinatario</w:t>
        <w:br/>
        <w:t>Denominazione misura: 	regolare monitoraggio riguardo l’avvenuto pagamento e sollecito in caso di omissione. In caso	di	ulteriore inadempimento segnalazione al Consiglio di Disciplina.</w:t>
        <w:br/>
        <w:t>La misura è stata attuata nei tempi previsti.</w:t>
        <w:br/>
        <w:t/>
        <w:br/>
        <w:t>Area di rischio: O. Provvedimenti ampliativi della sfera giuridica dei destinatari privi di effetto economico diretto ed immediato per il destinatario</w:t>
        <w:br/>
        <w:t>Denominazione misura: 	regolare monitoraggio riguardo l’avvenuto pagamento e sollecito in caso di omissione. In caso	di	ulteriore inadempimento segnalazione al Consiglio di Disciplina.</w:t>
        <w:br/>
        <w:t>La misura è stata attuata nei tempi previsti.</w:t>
        <w:br/>
        <w:t/>
        <w:br/>
        <w:t>Area di rischio: Q. Rilascio di pareri di congruità</w:t>
        <w:br/>
        <w:t>Denominazione misura: Applicazione del regolamento volto a disciplinare il funzionamento della Commissione Pareri</w:t>
        <w:br/>
        <w:t>La misura è stata attuata nei tempi previsti.</w:t>
        <w:br/>
        <w:t/>
        <w:br/>
        <w:t>Area di rischio: R. Indicazione di professionisti per l'affidamento di incarichi specifici</w:t>
        <w:br/>
        <w:t>Denominazione misura: -	Trasparenza: 	Le richieste pervenute al Consiglio sono pubblicate sul sito dell’Ordine – sezione “Amministrazione Trasparente”. 	Il Consiglio può chiedere ai candidati	requisiti	di professionalità	e	dionorabilità ritenuti idonei e adeguati allo svolgimento dell’incarico, oltre a quelli indicati dal soggetto richiedente dando adeguata pubblicità agli stessi. 	Il Consiglio dell’Ordine, ove poss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